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wibc1x3one15" w:id="0"/>
      <w:bookmarkEnd w:id="0"/>
      <w:r w:rsidDel="00000000" w:rsidR="00000000" w:rsidRPr="00000000">
        <w:rPr>
          <w:sz w:val="38"/>
          <w:szCs w:val="38"/>
          <w:rtl w:val="0"/>
        </w:rPr>
        <w:t xml:space="preserve">VEX IQ Level Up : Session 6 - </w:t>
      </w:r>
      <w:r w:rsidDel="00000000" w:rsidR="00000000" w:rsidRPr="00000000">
        <w:rPr>
          <w:sz w:val="36"/>
          <w:szCs w:val="36"/>
          <w:rtl w:val="0"/>
        </w:rPr>
        <w:t xml:space="preserve">Preparing Your Notebook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 as a Judge and rate your engineering notebook.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engineering notebook will be rated by the judges. During this activity, you should look at your engineering notebook through a judge’s eyes.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0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Have a copy of the Student-Friendly Engineering Notebook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Rubric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Beginning with the first row of the rubric, read the description of the Exemplary level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Discuss these questions: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0" w:afterAutospacing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does this mean?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do you think the judges are looking for to be rated as Exemplary?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Review your team’s engineering notebook with these ideas in mind.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Can you find evidence in your notebook that meets Exemplary level criteria? </w:t>
      </w:r>
    </w:p>
    <w:p w:rsidR="00000000" w:rsidDel="00000000" w:rsidP="00000000" w:rsidRDefault="00000000" w:rsidRPr="00000000" w14:paraId="0000000C">
      <w:pPr>
        <w:numPr>
          <w:ilvl w:val="2"/>
          <w:numId w:val="3"/>
        </w:numPr>
        <w:spacing w:after="0" w:afterAutospacing="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If yes, great! Move on to the next row.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If not, talk about what you could add to your notebook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in the future</w:t>
      </w:r>
      <w:r w:rsidDel="00000000" w:rsidR="00000000" w:rsidRPr="00000000">
        <w:rPr>
          <w:color w:val="000000"/>
          <w:rtl w:val="0"/>
        </w:rPr>
        <w:t xml:space="preserve"> to bring it up to Exemplary level. Then, move to the next row and repeat steps 2 and 3.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0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Check to be sure your summary or summaries are complete and ready to share with the judges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0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Note any Action Items for your engineering notebook or summaries below.</w:t>
      </w:r>
    </w:p>
    <w:tbl>
      <w:tblPr>
        <w:tblStyle w:val="Table1"/>
        <w:tblW w:w="100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Action Items from evaluating our engineering notebook: 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before="20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00" w:before="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If you are unclear on something in the rubric, ask your coach for help.</w:t>
      </w:r>
      <w:r w:rsidDel="00000000" w:rsidR="00000000" w:rsidRPr="00000000">
        <w:rPr>
          <w:rtl w:val="0"/>
        </w:rPr>
      </w:r>
    </w:p>
    <w:tbl>
      <w:tblPr>
        <w:tblStyle w:val="Table2"/>
        <w:tblW w:w="10905.0" w:type="dxa"/>
        <w:jc w:val="center"/>
        <w:tblLayout w:type="fixed"/>
        <w:tblLook w:val="0600"/>
      </w:tblPr>
      <w:tblGrid>
        <w:gridCol w:w="10905"/>
        <w:tblGridChange w:id="0">
          <w:tblGrid>
            <w:gridCol w:w="10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do we think our engineering notebook will measure up in judging? 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Who will be responsible for completing the action items before the competition?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can we learn from this to apply to our documentation moving forward?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